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C" w:rsidRPr="001D4FCD" w:rsidRDefault="00290412" w:rsidP="00075E20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zh-CN"/>
        </w:rPr>
        <w:t>3</w:t>
      </w:r>
      <w:r w:rsidR="000C011C" w:rsidRPr="001D4FCD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zh-CN"/>
        </w:rPr>
        <w:t>.pielikums</w:t>
      </w:r>
    </w:p>
    <w:p w:rsidR="000C011C" w:rsidRPr="001D4FCD" w:rsidRDefault="000C011C" w:rsidP="00075E20">
      <w:pPr>
        <w:spacing w:after="0"/>
        <w:ind w:left="6237" w:firstLine="284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1D4FCD">
        <w:rPr>
          <w:rFonts w:ascii="Times New Roman" w:hAnsi="Times New Roman" w:cs="Times New Roman"/>
          <w:sz w:val="28"/>
          <w:szCs w:val="28"/>
          <w:lang w:val="lv-LV"/>
        </w:rPr>
        <w:t>201</w:t>
      </w:r>
      <w:r w:rsidR="000A6281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1D4FCD">
        <w:rPr>
          <w:rFonts w:ascii="Times New Roman" w:hAnsi="Times New Roman" w:cs="Times New Roman"/>
          <w:sz w:val="28"/>
          <w:szCs w:val="28"/>
          <w:lang w:val="lv-LV"/>
        </w:rPr>
        <w:t xml:space="preserve">. gada ___.______ Ministru kabineta noteikumiem </w:t>
      </w:r>
      <w:proofErr w:type="spellStart"/>
      <w:r w:rsidRPr="001D4FCD">
        <w:rPr>
          <w:rFonts w:ascii="Times New Roman" w:hAnsi="Times New Roman" w:cs="Times New Roman"/>
          <w:sz w:val="28"/>
          <w:szCs w:val="28"/>
          <w:lang w:val="lv-LV"/>
        </w:rPr>
        <w:t>Nr</w:t>
      </w:r>
      <w:proofErr w:type="spellEnd"/>
      <w:r w:rsidRPr="001D4FCD">
        <w:rPr>
          <w:rFonts w:ascii="Times New Roman" w:hAnsi="Times New Roman" w:cs="Times New Roman"/>
          <w:sz w:val="28"/>
          <w:szCs w:val="28"/>
          <w:lang w:val="lv-LV"/>
        </w:rPr>
        <w:t>.____</w:t>
      </w:r>
    </w:p>
    <w:p w:rsidR="009F09F6" w:rsidRDefault="009F09F6" w:rsidP="006D1809">
      <w:pPr>
        <w:pStyle w:val="tv2121"/>
        <w:spacing w:before="0" w:line="240" w:lineRule="auto"/>
        <w:rPr>
          <w:rFonts w:ascii="Times New Roman" w:hAnsi="Times New Roman"/>
          <w:bCs w:val="0"/>
          <w:sz w:val="28"/>
          <w:szCs w:val="28"/>
          <w:lang w:eastAsia="zh-CN"/>
        </w:rPr>
      </w:pPr>
      <w:bookmarkStart w:id="0" w:name="piel2"/>
      <w:bookmarkStart w:id="1" w:name="362186"/>
      <w:bookmarkEnd w:id="0"/>
      <w:r w:rsidRPr="001D4FCD">
        <w:rPr>
          <w:rFonts w:ascii="Times New Roman" w:hAnsi="Times New Roman"/>
          <w:bCs w:val="0"/>
          <w:sz w:val="28"/>
          <w:szCs w:val="28"/>
          <w:lang w:eastAsia="zh-CN"/>
        </w:rPr>
        <w:t xml:space="preserve">Iepriekš noteiktā projekta ieteicamais biznesa plāna </w:t>
      </w:r>
      <w:bookmarkEnd w:id="1"/>
      <w:r w:rsidRPr="001D4FCD">
        <w:rPr>
          <w:rFonts w:ascii="Times New Roman" w:hAnsi="Times New Roman"/>
          <w:bCs w:val="0"/>
          <w:sz w:val="28"/>
          <w:szCs w:val="28"/>
          <w:lang w:eastAsia="zh-CN"/>
        </w:rPr>
        <w:t>saturs</w:t>
      </w:r>
    </w:p>
    <w:p w:rsidR="001D4FCD" w:rsidRPr="001D4FCD" w:rsidRDefault="001D4FCD" w:rsidP="006D1809">
      <w:pPr>
        <w:pStyle w:val="tv2121"/>
        <w:spacing w:before="0" w:line="240" w:lineRule="auto"/>
        <w:rPr>
          <w:rFonts w:ascii="Times New Roman" w:hAnsi="Times New Roman"/>
          <w:bCs w:val="0"/>
          <w:sz w:val="28"/>
          <w:szCs w:val="28"/>
          <w:lang w:eastAsia="zh-CN"/>
        </w:rPr>
      </w:pPr>
    </w:p>
    <w:p w:rsidR="009F09F6" w:rsidRPr="001D4FCD" w:rsidRDefault="009F09F6" w:rsidP="006D1809">
      <w:pPr>
        <w:pStyle w:val="tv2131"/>
        <w:spacing w:before="0" w:line="240" w:lineRule="auto"/>
        <w:rPr>
          <w:rFonts w:ascii="Times New Roman" w:hAnsi="Times New Roman"/>
          <w:sz w:val="28"/>
          <w:szCs w:val="28"/>
          <w:lang w:eastAsia="zh-CN"/>
        </w:rPr>
      </w:pPr>
      <w:bookmarkStart w:id="2" w:name="p1"/>
      <w:bookmarkEnd w:id="2"/>
      <w:r w:rsidRPr="001D4FCD">
        <w:rPr>
          <w:rFonts w:ascii="Times New Roman" w:hAnsi="Times New Roman"/>
          <w:sz w:val="28"/>
          <w:szCs w:val="28"/>
          <w:lang w:eastAsia="zh-CN"/>
        </w:rPr>
        <w:t xml:space="preserve">1.Vispārīga informācija par iepriekš noteiktā projekta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iesniedzēju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: </w:t>
      </w:r>
    </w:p>
    <w:p w:rsidR="00654A65" w:rsidRPr="001D4FCD" w:rsidRDefault="009F09F6" w:rsidP="006D1809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1.1.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>epriekš noteiktā projekta īstenotāja juridiskā forma, sadarbības forma starp dibinātājiem (dalībniekiem), dalībnieki (biedri) un to loma iepriekš</w:t>
      </w:r>
      <w:r w:rsidR="00291596" w:rsidRPr="001D4FC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>noteiktā projekta īstenošanā</w:t>
      </w:r>
      <w:r w:rsidR="0083322C">
        <w:rPr>
          <w:rFonts w:ascii="Times New Roman" w:hAnsi="Times New Roman"/>
          <w:sz w:val="28"/>
          <w:szCs w:val="28"/>
          <w:lang w:eastAsia="zh-CN"/>
        </w:rPr>
        <w:t>;</w:t>
      </w:r>
    </w:p>
    <w:p w:rsidR="00654A65" w:rsidRPr="001D4FCD" w:rsidRDefault="00654A65" w:rsidP="00654A65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1.2.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Pr="001D4FCD">
        <w:rPr>
          <w:rFonts w:ascii="Times New Roman" w:hAnsi="Times New Roman"/>
          <w:sz w:val="28"/>
          <w:szCs w:val="28"/>
          <w:lang w:eastAsia="zh-CN"/>
        </w:rPr>
        <w:t>epriekš noteiktā projekta darbības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 xml:space="preserve"> misija, vīzija, darbības mērķi</w:t>
      </w:r>
      <w:r w:rsidRPr="001D4FCD">
        <w:rPr>
          <w:rFonts w:ascii="Times New Roman" w:hAnsi="Times New Roman"/>
          <w:sz w:val="28"/>
          <w:szCs w:val="28"/>
          <w:lang w:eastAsia="zh-CN"/>
        </w:rPr>
        <w:t>;</w:t>
      </w:r>
    </w:p>
    <w:p w:rsidR="009F09F6" w:rsidRPr="001D4FCD" w:rsidRDefault="009F09F6" w:rsidP="009F09F6">
      <w:pPr>
        <w:pStyle w:val="tv2131"/>
        <w:spacing w:before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1.3.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 xml:space="preserve">epriekš noteiktā projekta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iesniedzēja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īstermiņa un ilgtermiņa mērķi; </w:t>
      </w:r>
    </w:p>
    <w:p w:rsidR="00654A65" w:rsidRPr="001D4FCD" w:rsidRDefault="00654A65" w:rsidP="00654A65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1.4.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epriekš noteiktā projekta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iesniedzēja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F09F6" w:rsidRPr="001D4FCD">
        <w:rPr>
          <w:rFonts w:ascii="Times New Roman" w:hAnsi="Times New Roman"/>
          <w:sz w:val="28"/>
          <w:szCs w:val="28"/>
          <w:lang w:eastAsia="zh-CN"/>
        </w:rPr>
        <w:t>stipro un vājo pušu, iespēju un draudu (S</w:t>
      </w:r>
      <w:r w:rsidRPr="001D4FCD">
        <w:rPr>
          <w:rFonts w:ascii="Times New Roman" w:hAnsi="Times New Roman"/>
          <w:sz w:val="28"/>
          <w:szCs w:val="28"/>
          <w:lang w:eastAsia="zh-CN"/>
        </w:rPr>
        <w:t>VID</w:t>
      </w:r>
      <w:r w:rsidR="009F09F6" w:rsidRPr="001D4FCD">
        <w:rPr>
          <w:rFonts w:ascii="Times New Roman" w:hAnsi="Times New Roman"/>
          <w:sz w:val="28"/>
          <w:szCs w:val="28"/>
          <w:lang w:eastAsia="zh-CN"/>
        </w:rPr>
        <w:t>) analīze</w:t>
      </w:r>
      <w:r w:rsidRPr="001D4FCD">
        <w:rPr>
          <w:rFonts w:ascii="Times New Roman" w:hAnsi="Times New Roman"/>
          <w:sz w:val="28"/>
          <w:szCs w:val="28"/>
          <w:lang w:eastAsia="zh-CN"/>
        </w:rPr>
        <w:t>;</w:t>
      </w:r>
    </w:p>
    <w:p w:rsidR="009F09F6" w:rsidRPr="001D4FCD" w:rsidRDefault="00654A65" w:rsidP="00654A65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1.5.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epriekš noteiktā projekta īstenotāja piedāvāto produktu apraksts, veicamo darbību pamatojums. </w:t>
      </w:r>
    </w:p>
    <w:p w:rsidR="009F09F6" w:rsidRPr="001D4FCD" w:rsidRDefault="009F09F6" w:rsidP="009F09F6">
      <w:pPr>
        <w:pStyle w:val="tv2131"/>
        <w:spacing w:before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2.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>epriekš noteiktā p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rojekta 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>organizatoriskā struktūra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: </w:t>
      </w:r>
    </w:p>
    <w:p w:rsidR="009F09F6" w:rsidRPr="001D4FCD" w:rsidRDefault="009F09F6" w:rsidP="009F09F6">
      <w:pPr>
        <w:pStyle w:val="tv2131"/>
        <w:spacing w:before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2.1.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>valde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:rsidR="00654A65" w:rsidRPr="001D4FCD" w:rsidRDefault="009F09F6" w:rsidP="009F09F6">
      <w:pPr>
        <w:pStyle w:val="tv2131"/>
        <w:spacing w:before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2.2.</w:t>
      </w:r>
      <w:r w:rsidR="00291596" w:rsidRPr="001D4FCD">
        <w:rPr>
          <w:rFonts w:ascii="Times New Roman" w:hAnsi="Times New Roman"/>
          <w:sz w:val="28"/>
          <w:szCs w:val="28"/>
          <w:lang w:eastAsia="zh-CN"/>
        </w:rPr>
        <w:t xml:space="preserve">uzraudzības 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>padome un tās sastāvs</w:t>
      </w:r>
      <w:r w:rsidRPr="001D4FCD">
        <w:rPr>
          <w:rFonts w:ascii="Times New Roman" w:hAnsi="Times New Roman"/>
          <w:sz w:val="28"/>
          <w:szCs w:val="28"/>
          <w:lang w:eastAsia="zh-CN"/>
        </w:rPr>
        <w:t>;</w:t>
      </w:r>
    </w:p>
    <w:p w:rsidR="00654A65" w:rsidRPr="001D4FCD" w:rsidRDefault="009F09F6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2.3.</w:t>
      </w:r>
      <w:r w:rsidR="00654A65" w:rsidRPr="001D4FCD">
        <w:rPr>
          <w:rFonts w:ascii="Times New Roman" w:hAnsi="Times New Roman"/>
          <w:sz w:val="28"/>
          <w:szCs w:val="28"/>
          <w:lang w:eastAsia="zh-CN"/>
        </w:rPr>
        <w:t xml:space="preserve">iesaistītais vadības personāls iepriekš noteiktā projekta īstenošanā un 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tā atlases kritēriji un loma iepriekš noteiktā projekta īstenošanā;</w:t>
      </w:r>
    </w:p>
    <w:p w:rsidR="005D0C25" w:rsidRDefault="00EB5EC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 xml:space="preserve">2.4.iepriekš noteiktā projekta </w:t>
      </w:r>
      <w:r w:rsidR="00291596" w:rsidRPr="001D4FCD">
        <w:rPr>
          <w:rFonts w:ascii="Times New Roman" w:hAnsi="Times New Roman"/>
          <w:sz w:val="28"/>
          <w:szCs w:val="28"/>
          <w:lang w:eastAsia="zh-CN"/>
        </w:rPr>
        <w:t>iesniedzēja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 komanda</w:t>
      </w:r>
      <w:r w:rsidR="005D0C25">
        <w:rPr>
          <w:rFonts w:ascii="Times New Roman" w:hAnsi="Times New Roman"/>
          <w:sz w:val="28"/>
          <w:szCs w:val="28"/>
          <w:lang w:eastAsia="zh-CN"/>
        </w:rPr>
        <w:t>;</w:t>
      </w:r>
    </w:p>
    <w:p w:rsidR="00EB5EC4" w:rsidRPr="001D4FCD" w:rsidRDefault="005D0C25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2.5. p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iesaistītie ārējie eksperti;</w:t>
      </w:r>
    </w:p>
    <w:p w:rsidR="00EB5EC4" w:rsidRPr="001D4FCD" w:rsidRDefault="00EB5EC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2.</w:t>
      </w:r>
      <w:r w:rsidR="005D0C25">
        <w:rPr>
          <w:rFonts w:ascii="Times New Roman" w:hAnsi="Times New Roman"/>
          <w:sz w:val="28"/>
          <w:szCs w:val="28"/>
          <w:lang w:eastAsia="zh-CN"/>
        </w:rPr>
        <w:t>6</w:t>
      </w:r>
      <w:r w:rsidRPr="001D4FCD">
        <w:rPr>
          <w:rFonts w:ascii="Times New Roman" w:hAnsi="Times New Roman"/>
          <w:sz w:val="28"/>
          <w:szCs w:val="28"/>
          <w:lang w:eastAsia="zh-CN"/>
        </w:rPr>
        <w:t>.</w:t>
      </w:r>
      <w:r w:rsidR="003E0EF0" w:rsidRPr="000E28BC">
        <w:rPr>
          <w:rFonts w:ascii="Times New Roman" w:hAnsi="Times New Roman"/>
          <w:sz w:val="28"/>
          <w:szCs w:val="28"/>
          <w:lang w:eastAsia="zh-CN"/>
        </w:rPr>
        <w:t>donorvalsts</w:t>
      </w:r>
      <w:r w:rsidRPr="003E0EF0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1D4FCD">
        <w:rPr>
          <w:rFonts w:ascii="Times New Roman" w:hAnsi="Times New Roman"/>
          <w:sz w:val="28"/>
          <w:szCs w:val="28"/>
          <w:lang w:eastAsia="zh-CN"/>
        </w:rPr>
        <w:t>ekspertu piesaiste un to loma;</w:t>
      </w:r>
    </w:p>
    <w:p w:rsidR="00075E20" w:rsidRPr="001D4FCD" w:rsidRDefault="00EB5EC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2.</w:t>
      </w:r>
      <w:r w:rsidR="005D0C25">
        <w:rPr>
          <w:rFonts w:ascii="Times New Roman" w:hAnsi="Times New Roman"/>
          <w:sz w:val="28"/>
          <w:szCs w:val="28"/>
          <w:lang w:eastAsia="zh-CN"/>
        </w:rPr>
        <w:t>7</w:t>
      </w:r>
      <w:r w:rsidRPr="001D4FCD">
        <w:rPr>
          <w:rFonts w:ascii="Times New Roman" w:hAnsi="Times New Roman"/>
          <w:sz w:val="28"/>
          <w:szCs w:val="28"/>
          <w:lang w:eastAsia="zh-CN"/>
        </w:rPr>
        <w:t>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epriekš noteiktā projekta </w:t>
      </w:r>
      <w:r w:rsidR="00291596" w:rsidRPr="001D4FCD">
        <w:rPr>
          <w:rFonts w:ascii="Times New Roman" w:hAnsi="Times New Roman"/>
          <w:sz w:val="28"/>
          <w:szCs w:val="28"/>
          <w:lang w:eastAsia="zh-CN"/>
        </w:rPr>
        <w:t>iesniedzēja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 starptautiskais ekspertu sadarbības tīkls</w:t>
      </w:r>
      <w:r w:rsidR="0083322C">
        <w:rPr>
          <w:rFonts w:ascii="Times New Roman" w:hAnsi="Times New Roman"/>
          <w:sz w:val="28"/>
          <w:szCs w:val="28"/>
          <w:lang w:eastAsia="zh-CN"/>
        </w:rPr>
        <w:t>;</w:t>
      </w:r>
      <w:r w:rsidR="00075E20" w:rsidRPr="001D4FCD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B5EC4" w:rsidRPr="001D4FCD" w:rsidRDefault="00075E20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2.</w:t>
      </w:r>
      <w:r w:rsidR="005D0C25">
        <w:rPr>
          <w:rFonts w:ascii="Times New Roman" w:hAnsi="Times New Roman"/>
          <w:sz w:val="28"/>
          <w:szCs w:val="28"/>
          <w:lang w:eastAsia="zh-CN"/>
        </w:rPr>
        <w:t>8</w:t>
      </w:r>
      <w:r w:rsidRPr="001D4FCD">
        <w:rPr>
          <w:rFonts w:ascii="Times New Roman" w:hAnsi="Times New Roman"/>
          <w:sz w:val="28"/>
          <w:szCs w:val="28"/>
          <w:lang w:eastAsia="zh-CN"/>
        </w:rPr>
        <w:t>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Pr="001D4FCD">
        <w:rPr>
          <w:rFonts w:ascii="Times New Roman" w:hAnsi="Times New Roman"/>
          <w:sz w:val="28"/>
          <w:szCs w:val="28"/>
          <w:lang w:eastAsia="zh-CN"/>
        </w:rPr>
        <w:t>epriekš noteiktā projekta plānoto darbību papildinātība valsts nozīmes zinātnes koncentrācijas projektiem.</w:t>
      </w:r>
    </w:p>
    <w:p w:rsidR="00EB5EC4" w:rsidRPr="001D4FCD" w:rsidRDefault="00EB5EC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 xml:space="preserve">3.Iepriekš noteiktā projekta </w:t>
      </w:r>
      <w:r w:rsidR="00291596" w:rsidRPr="001D4FCD">
        <w:rPr>
          <w:rFonts w:ascii="Times New Roman" w:hAnsi="Times New Roman"/>
          <w:sz w:val="28"/>
          <w:szCs w:val="28"/>
          <w:lang w:eastAsia="zh-CN"/>
        </w:rPr>
        <w:t>iesniedzēja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 pakalpojumu saņēmēju mērķa grupa, sniedzamie pakalpojumi:</w:t>
      </w:r>
    </w:p>
    <w:p w:rsidR="00EB5EC4" w:rsidRPr="001D4FCD" w:rsidRDefault="00EB5EC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3.1.pirmsinkubācijas pakalpojumi;</w:t>
      </w:r>
    </w:p>
    <w:p w:rsidR="00EB5EC4" w:rsidRPr="001D4FCD" w:rsidRDefault="00EB5EC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3.2.inkubācijas pakalpojumi;</w:t>
      </w:r>
    </w:p>
    <w:p w:rsidR="00EB5EC4" w:rsidRPr="001D4FCD" w:rsidRDefault="00EB5EC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3.3.</w:t>
      </w:r>
      <w:r w:rsidR="0083322C">
        <w:rPr>
          <w:rFonts w:ascii="Times New Roman" w:hAnsi="Times New Roman"/>
          <w:sz w:val="28"/>
          <w:szCs w:val="28"/>
          <w:lang w:eastAsia="zh-CN"/>
        </w:rPr>
        <w:t>c</w:t>
      </w:r>
      <w:r w:rsidRPr="001D4FCD">
        <w:rPr>
          <w:rFonts w:ascii="Times New Roman" w:hAnsi="Times New Roman"/>
          <w:sz w:val="28"/>
          <w:szCs w:val="28"/>
          <w:lang w:eastAsia="zh-CN"/>
        </w:rPr>
        <w:t>iti pakalpojumi.</w:t>
      </w:r>
    </w:p>
    <w:p w:rsidR="00CB01D4" w:rsidRPr="001D4FCD" w:rsidRDefault="00CB01D4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 xml:space="preserve">3.4.pakalpojumu sniegšanai pieejamais materiāli tehniskais nodrošinājums (tai skaitā telpu pieejamība/ plānotie telpu nomas līgumi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iepriekš noteikt</w:t>
      </w:r>
      <w:r w:rsidR="0083322C">
        <w:rPr>
          <w:rFonts w:ascii="Times New Roman" w:hAnsi="Times New Roman"/>
          <w:sz w:val="28"/>
          <w:szCs w:val="28"/>
          <w:lang w:eastAsia="zh-CN"/>
        </w:rPr>
        <w:t xml:space="preserve">ā </w:t>
      </w:r>
      <w:r w:rsidRPr="001D4FCD">
        <w:rPr>
          <w:rFonts w:ascii="Times New Roman" w:hAnsi="Times New Roman"/>
          <w:sz w:val="28"/>
          <w:szCs w:val="28"/>
          <w:lang w:eastAsia="zh-CN"/>
        </w:rPr>
        <w:t>projekta īstenošanas nodrošināšanai).</w:t>
      </w:r>
    </w:p>
    <w:p w:rsidR="00D007D8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4.Plānoto pakalpojumu saņēmēju plūsmas nodrošināšana</w:t>
      </w:r>
      <w:r w:rsidR="00443309" w:rsidRPr="001D4FCD">
        <w:rPr>
          <w:rFonts w:ascii="Times New Roman" w:hAnsi="Times New Roman"/>
          <w:sz w:val="28"/>
          <w:szCs w:val="28"/>
          <w:lang w:eastAsia="zh-CN"/>
        </w:rPr>
        <w:t xml:space="preserve">, plānotais pakalpojumu saņēmēju skaits </w:t>
      </w:r>
      <w:proofErr w:type="spellStart"/>
      <w:r w:rsidR="00443309" w:rsidRPr="001D4FCD">
        <w:rPr>
          <w:rFonts w:ascii="Times New Roman" w:hAnsi="Times New Roman"/>
          <w:sz w:val="28"/>
          <w:szCs w:val="28"/>
          <w:lang w:eastAsia="zh-CN"/>
        </w:rPr>
        <w:t>pirmsinkubācijas</w:t>
      </w:r>
      <w:proofErr w:type="spellEnd"/>
      <w:r w:rsidR="00443309" w:rsidRPr="001D4FCD">
        <w:rPr>
          <w:rFonts w:ascii="Times New Roman" w:hAnsi="Times New Roman"/>
          <w:sz w:val="28"/>
          <w:szCs w:val="28"/>
          <w:lang w:eastAsia="zh-CN"/>
        </w:rPr>
        <w:t xml:space="preserve"> pakalpojumu saņemšanai un inkubācijas pakalpojumu saņemšanai.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B5EC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5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.Iepriekš noteiktā projekta </w:t>
      </w:r>
      <w:r w:rsidR="0083322C">
        <w:rPr>
          <w:rFonts w:ascii="Times New Roman" w:hAnsi="Times New Roman"/>
          <w:sz w:val="28"/>
          <w:szCs w:val="28"/>
          <w:lang w:eastAsia="zh-CN"/>
        </w:rPr>
        <w:t>iesniedzēja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 pakalpojumu saņēmēju atlases procedūra un kritēriji:</w:t>
      </w:r>
    </w:p>
    <w:p w:rsidR="00EB5EC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lastRenderedPageBreak/>
        <w:t>5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.1.</w:t>
      </w:r>
      <w:r w:rsidR="0083322C">
        <w:rPr>
          <w:rFonts w:ascii="Times New Roman" w:hAnsi="Times New Roman"/>
          <w:sz w:val="28"/>
          <w:szCs w:val="28"/>
          <w:lang w:eastAsia="zh-CN"/>
        </w:rPr>
        <w:t>p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irmsinkubācijas pakalpojumu saņēmēju atlases kritēriji un procedūra;</w:t>
      </w:r>
    </w:p>
    <w:p w:rsidR="00EB5EC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5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.2.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nkubācijas pakalpojumu saņēmēju atlases kritēriji un procedūra, atzinuma par inkubācijas pakalpojumu saņēmēju atbilstību </w:t>
      </w:r>
      <w:r w:rsidR="00BA18DD">
        <w:rPr>
          <w:rFonts w:ascii="Times New Roman" w:hAnsi="Times New Roman"/>
          <w:sz w:val="28"/>
          <w:szCs w:val="28"/>
          <w:lang w:eastAsia="zh-CN"/>
        </w:rPr>
        <w:t>neliela apjoma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 grantu shēmas projekta īstenošanai sagatavošana.</w:t>
      </w:r>
    </w:p>
    <w:p w:rsidR="00EB5EC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6</w:t>
      </w:r>
      <w:r w:rsidR="003A5340">
        <w:rPr>
          <w:rFonts w:ascii="Times New Roman" w:hAnsi="Times New Roman"/>
          <w:sz w:val="28"/>
          <w:szCs w:val="28"/>
          <w:lang w:eastAsia="zh-CN"/>
        </w:rPr>
        <w:t>.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Iepriekš noteiktā projekta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publicitātes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 plāns</w:t>
      </w:r>
      <w:r w:rsidR="003C3A21">
        <w:rPr>
          <w:rFonts w:ascii="Times New Roman" w:hAnsi="Times New Roman"/>
          <w:sz w:val="28"/>
          <w:szCs w:val="28"/>
          <w:lang w:eastAsia="zh-CN"/>
        </w:rPr>
        <w:t>, iekļaujot informāciju par neliela apjoma grantu shēmas projektu līdzfinansējuma saņēmējiem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.</w:t>
      </w:r>
    </w:p>
    <w:p w:rsidR="00EB5EC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7</w:t>
      </w:r>
      <w:r w:rsidR="003A5340">
        <w:rPr>
          <w:rFonts w:ascii="Times New Roman" w:hAnsi="Times New Roman"/>
          <w:sz w:val="28"/>
          <w:szCs w:val="28"/>
          <w:lang w:eastAsia="zh-CN"/>
        </w:rPr>
        <w:t>.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Iepriekš noteiktā projekta īstenošanai nepieciešamie resursi:</w:t>
      </w:r>
    </w:p>
    <w:p w:rsidR="00EB5EC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7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.1.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epriekš noteiktā projekta budžets, 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 xml:space="preserve">pieejamie līdzekļi iepriekš noteiktā projekta īstenošanai no programmas „Inovācijas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„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>zaļās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”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 xml:space="preserve"> ražošanas jomā“ līdzekļiem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 xml:space="preserve">un iepriekš noteiktā projekta iesniedzēja piesaistītie nacionāla līdzfinansējuma līdzekļi 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>(ar skaidrojumiem par iekļautajām budžeta pozīcijām)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;</w:t>
      </w:r>
    </w:p>
    <w:p w:rsidR="00EB5EC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7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.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>3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>.</w:t>
      </w:r>
      <w:r w:rsidR="0083322C">
        <w:rPr>
          <w:rFonts w:ascii="Times New Roman" w:hAnsi="Times New Roman"/>
          <w:sz w:val="28"/>
          <w:szCs w:val="28"/>
          <w:lang w:eastAsia="zh-CN"/>
        </w:rPr>
        <w:t>i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 xml:space="preserve">epriekš noteiktā projekta naudas plūsmas plāns iepriekš noteiktā projekta īstenošanas laikā un </w:t>
      </w:r>
      <w:r w:rsidR="00EB5EC4" w:rsidRPr="001D4FC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>plānotās finanšu informācijas sagatavošanā izmantoto pieņēmumu apraksts un pamatojums;</w:t>
      </w:r>
    </w:p>
    <w:p w:rsidR="00CB01D4" w:rsidRPr="001D4FCD" w:rsidRDefault="00D007D8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8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>.Informācija par noslēgtajiem sadarbības līgumiem ar riska kap</w:t>
      </w:r>
      <w:r w:rsidR="00C14F33" w:rsidRPr="001D4FCD">
        <w:rPr>
          <w:rFonts w:ascii="Times New Roman" w:hAnsi="Times New Roman"/>
          <w:sz w:val="28"/>
          <w:szCs w:val="28"/>
          <w:lang w:eastAsia="zh-CN"/>
        </w:rPr>
        <w:t>i</w:t>
      </w:r>
      <w:r w:rsidR="00CB01D4" w:rsidRPr="001D4FCD">
        <w:rPr>
          <w:rFonts w:ascii="Times New Roman" w:hAnsi="Times New Roman"/>
          <w:sz w:val="28"/>
          <w:szCs w:val="28"/>
          <w:lang w:eastAsia="zh-CN"/>
        </w:rPr>
        <w:t xml:space="preserve">tāla </w:t>
      </w:r>
      <w:r w:rsidR="00C82BF9" w:rsidRPr="001D4FCD">
        <w:rPr>
          <w:rFonts w:ascii="Times New Roman" w:hAnsi="Times New Roman"/>
          <w:sz w:val="28"/>
          <w:szCs w:val="28"/>
          <w:lang w:eastAsia="zh-CN"/>
        </w:rPr>
        <w:t>nozares pārstāvjiem, banku institūcijām, tautsaimniecības nozares pārstāvošajām institūcijām, informācija par  šo institūciju iesaistes pakāpi un pamatojums veiksmīgai projekta īstenošanai.</w:t>
      </w:r>
    </w:p>
    <w:p w:rsidR="00075E20" w:rsidRPr="000E28BC" w:rsidRDefault="000522B5" w:rsidP="00EB5EC4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1D4FCD">
        <w:rPr>
          <w:rFonts w:ascii="Times New Roman" w:hAnsi="Times New Roman"/>
          <w:sz w:val="28"/>
          <w:szCs w:val="28"/>
          <w:lang w:eastAsia="zh-CN"/>
        </w:rPr>
        <w:t>9.</w:t>
      </w:r>
      <w:r w:rsidR="00075E20" w:rsidRPr="001D4FCD">
        <w:rPr>
          <w:rFonts w:ascii="Times New Roman" w:hAnsi="Times New Roman"/>
          <w:sz w:val="28"/>
          <w:szCs w:val="28"/>
          <w:lang w:eastAsia="zh-CN"/>
        </w:rPr>
        <w:t xml:space="preserve">Iepriekš noteiktā projekta </w:t>
      </w:r>
      <w:r w:rsidR="0068547E" w:rsidRPr="001D4FCD">
        <w:rPr>
          <w:rFonts w:ascii="Times New Roman" w:hAnsi="Times New Roman"/>
          <w:sz w:val="28"/>
          <w:szCs w:val="28"/>
          <w:lang w:eastAsia="zh-CN"/>
        </w:rPr>
        <w:t>ilgtspējas</w:t>
      </w:r>
      <w:r w:rsidR="006D1809" w:rsidRPr="001D4FCD">
        <w:rPr>
          <w:rFonts w:ascii="Times New Roman" w:hAnsi="Times New Roman"/>
          <w:sz w:val="28"/>
          <w:szCs w:val="28"/>
          <w:lang w:eastAsia="zh-CN"/>
        </w:rPr>
        <w:t xml:space="preserve"> nodrošināšana pēc iepriekš noteiktā projekta īstenošanas </w:t>
      </w:r>
      <w:r w:rsidR="001C55A2" w:rsidRPr="001D4FCD">
        <w:rPr>
          <w:rFonts w:ascii="Times New Roman" w:hAnsi="Times New Roman"/>
          <w:sz w:val="28"/>
          <w:szCs w:val="28"/>
          <w:lang w:eastAsia="zh-CN"/>
        </w:rPr>
        <w:t xml:space="preserve">un piecus gadus pēc iepriekš noteiktā projekta </w:t>
      </w:r>
      <w:r w:rsidR="00E426AF" w:rsidRPr="000E28BC">
        <w:rPr>
          <w:rFonts w:ascii="Times New Roman" w:hAnsi="Times New Roman"/>
          <w:sz w:val="28"/>
          <w:szCs w:val="28"/>
          <w:lang w:eastAsia="zh-CN"/>
        </w:rPr>
        <w:t>noslēguma pārskata apstiprināšanas</w:t>
      </w:r>
      <w:r w:rsidR="006D1809" w:rsidRPr="000E28BC">
        <w:rPr>
          <w:rFonts w:ascii="Times New Roman" w:hAnsi="Times New Roman"/>
          <w:sz w:val="28"/>
          <w:szCs w:val="28"/>
          <w:lang w:eastAsia="zh-CN"/>
        </w:rPr>
        <w:t>.</w:t>
      </w:r>
      <w:r w:rsidR="006142B5" w:rsidRPr="000E28BC">
        <w:rPr>
          <w:rFonts w:ascii="Times New Roman" w:hAnsi="Times New Roman"/>
          <w:sz w:val="28"/>
          <w:szCs w:val="28"/>
          <w:lang w:eastAsia="zh-CN"/>
        </w:rPr>
        <w:t xml:space="preserve"> Ilgtspējas aprakstā ietvert informāciju par šo noteikumu 5</w:t>
      </w:r>
      <w:r w:rsidR="00290412" w:rsidRPr="000E28BC">
        <w:rPr>
          <w:rFonts w:ascii="Times New Roman" w:hAnsi="Times New Roman"/>
          <w:sz w:val="28"/>
          <w:szCs w:val="28"/>
          <w:lang w:eastAsia="zh-CN"/>
        </w:rPr>
        <w:t>0</w:t>
      </w:r>
      <w:r w:rsidR="006142B5" w:rsidRPr="000E28BC">
        <w:rPr>
          <w:rFonts w:ascii="Times New Roman" w:hAnsi="Times New Roman"/>
          <w:sz w:val="28"/>
          <w:szCs w:val="28"/>
          <w:lang w:eastAsia="zh-CN"/>
        </w:rPr>
        <w:t>.</w:t>
      </w:r>
      <w:r w:rsidR="001B4420" w:rsidRPr="000E28BC">
        <w:rPr>
          <w:rFonts w:ascii="Times New Roman" w:hAnsi="Times New Roman"/>
          <w:sz w:val="28"/>
          <w:szCs w:val="28"/>
          <w:lang w:eastAsia="zh-CN"/>
        </w:rPr>
        <w:t>1</w:t>
      </w:r>
      <w:r w:rsidR="006142B5" w:rsidRPr="000E28BC">
        <w:rPr>
          <w:rFonts w:ascii="Times New Roman" w:hAnsi="Times New Roman"/>
          <w:sz w:val="28"/>
          <w:szCs w:val="28"/>
          <w:lang w:eastAsia="zh-CN"/>
        </w:rPr>
        <w:t>.</w:t>
      </w:r>
      <w:r w:rsidR="00A82D0D" w:rsidRPr="000E28BC">
        <w:rPr>
          <w:rFonts w:ascii="Times New Roman" w:hAnsi="Times New Roman"/>
          <w:sz w:val="28"/>
          <w:szCs w:val="28"/>
          <w:lang w:eastAsia="zh-CN"/>
        </w:rPr>
        <w:t xml:space="preserve"> līdz 5</w:t>
      </w:r>
      <w:r w:rsidR="00290412" w:rsidRPr="000E28BC">
        <w:rPr>
          <w:rFonts w:ascii="Times New Roman" w:hAnsi="Times New Roman"/>
          <w:sz w:val="28"/>
          <w:szCs w:val="28"/>
          <w:lang w:eastAsia="zh-CN"/>
        </w:rPr>
        <w:t>0</w:t>
      </w:r>
      <w:r w:rsidR="006142B5" w:rsidRPr="000E28BC">
        <w:rPr>
          <w:rFonts w:ascii="Times New Roman" w:hAnsi="Times New Roman"/>
          <w:sz w:val="28"/>
          <w:szCs w:val="28"/>
          <w:lang w:eastAsia="zh-CN"/>
        </w:rPr>
        <w:t>.4.apakšpunktos noteikto prasību izpildi.</w:t>
      </w:r>
    </w:p>
    <w:p w:rsidR="00246495" w:rsidRDefault="006D1809" w:rsidP="006D1809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  <w:r w:rsidRPr="000E28BC">
        <w:rPr>
          <w:rFonts w:ascii="Times New Roman" w:hAnsi="Times New Roman"/>
          <w:sz w:val="28"/>
          <w:szCs w:val="28"/>
          <w:lang w:eastAsia="zh-CN"/>
        </w:rPr>
        <w:t>10.Iepriekš noteiktā projekta īstenošanas risk</w:t>
      </w:r>
      <w:r w:rsidR="009524C5" w:rsidRPr="000E28BC">
        <w:rPr>
          <w:rFonts w:ascii="Times New Roman" w:hAnsi="Times New Roman"/>
          <w:sz w:val="28"/>
          <w:szCs w:val="28"/>
          <w:lang w:eastAsia="zh-CN"/>
        </w:rPr>
        <w:t>u izvērtējums un</w:t>
      </w:r>
      <w:r w:rsidR="009524C5">
        <w:rPr>
          <w:rFonts w:ascii="Times New Roman" w:hAnsi="Times New Roman"/>
          <w:sz w:val="28"/>
          <w:szCs w:val="28"/>
          <w:lang w:eastAsia="zh-CN"/>
        </w:rPr>
        <w:t xml:space="preserve"> risku novēršanas pasākumi</w:t>
      </w:r>
      <w:r w:rsidRPr="001D4FCD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8E54CF" w:rsidRDefault="008E54CF" w:rsidP="006D1809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  <w:lang w:eastAsia="zh-CN"/>
        </w:rPr>
      </w:pPr>
    </w:p>
    <w:p w:rsidR="008E54CF" w:rsidRDefault="008E54CF" w:rsidP="008E54CF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</w:rPr>
      </w:pPr>
    </w:p>
    <w:p w:rsidR="008E54CF" w:rsidRPr="008E54CF" w:rsidRDefault="008E54CF" w:rsidP="008E54CF">
      <w:pPr>
        <w:pStyle w:val="tv2131"/>
        <w:spacing w:before="0" w:line="240" w:lineRule="auto"/>
        <w:ind w:left="215" w:right="5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54CF">
        <w:rPr>
          <w:rFonts w:ascii="Times New Roman" w:hAnsi="Times New Roman"/>
          <w:sz w:val="28"/>
          <w:szCs w:val="28"/>
        </w:rPr>
        <w:tab/>
      </w:r>
      <w:r w:rsidRPr="008E54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E54C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8E54CF">
        <w:rPr>
          <w:rFonts w:ascii="Times New Roman" w:hAnsi="Times New Roman"/>
          <w:sz w:val="28"/>
          <w:szCs w:val="28"/>
        </w:rPr>
        <w:t>Pavļuts</w:t>
      </w:r>
      <w:proofErr w:type="spellEnd"/>
    </w:p>
    <w:p w:rsidR="008E54CF" w:rsidRDefault="008E54CF" w:rsidP="008E54CF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</w:rPr>
      </w:pPr>
    </w:p>
    <w:p w:rsidR="008E54CF" w:rsidRDefault="008E54CF" w:rsidP="008E54CF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</w:rPr>
      </w:pPr>
    </w:p>
    <w:p w:rsidR="008E54CF" w:rsidRDefault="008E54CF" w:rsidP="008E54CF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</w:rPr>
      </w:pPr>
    </w:p>
    <w:p w:rsidR="008E54CF" w:rsidRPr="008E54CF" w:rsidRDefault="008E54CF" w:rsidP="008E54CF">
      <w:pPr>
        <w:pStyle w:val="tv2131"/>
        <w:spacing w:before="0" w:line="240" w:lineRule="auto"/>
        <w:ind w:left="215" w:firstLine="0"/>
        <w:rPr>
          <w:rFonts w:ascii="Times New Roman" w:hAnsi="Times New Roman"/>
          <w:sz w:val="28"/>
          <w:szCs w:val="28"/>
        </w:rPr>
      </w:pPr>
      <w:r w:rsidRPr="008E54CF">
        <w:rPr>
          <w:rFonts w:ascii="Times New Roman" w:hAnsi="Times New Roman"/>
          <w:sz w:val="28"/>
          <w:szCs w:val="28"/>
        </w:rPr>
        <w:t>Vīza</w:t>
      </w:r>
      <w:r>
        <w:rPr>
          <w:rFonts w:ascii="Times New Roman" w:hAnsi="Times New Roman"/>
          <w:sz w:val="28"/>
          <w:szCs w:val="28"/>
        </w:rPr>
        <w:t xml:space="preserve">: Valsts sekretārs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54CF">
        <w:rPr>
          <w:rFonts w:ascii="Times New Roman" w:hAnsi="Times New Roman"/>
          <w:sz w:val="28"/>
          <w:szCs w:val="28"/>
        </w:rPr>
        <w:t xml:space="preserve"> J. Pūce</w:t>
      </w:r>
    </w:p>
    <w:p w:rsidR="008E54CF" w:rsidRPr="008E54CF" w:rsidRDefault="008E54CF" w:rsidP="008E54CF">
      <w:pPr>
        <w:pStyle w:val="tv2131"/>
        <w:spacing w:before="0" w:line="240" w:lineRule="auto"/>
        <w:ind w:left="215"/>
        <w:rPr>
          <w:rFonts w:ascii="Times New Roman" w:hAnsi="Times New Roman"/>
          <w:sz w:val="28"/>
          <w:szCs w:val="28"/>
        </w:rPr>
      </w:pPr>
    </w:p>
    <w:p w:rsidR="008E54CF" w:rsidRDefault="008E54CF" w:rsidP="008E54CF">
      <w:pPr>
        <w:pStyle w:val="tv2131"/>
        <w:spacing w:before="0" w:line="240" w:lineRule="auto"/>
        <w:ind w:left="215"/>
        <w:rPr>
          <w:rFonts w:ascii="Times New Roman" w:hAnsi="Times New Roman"/>
          <w:sz w:val="28"/>
          <w:szCs w:val="28"/>
        </w:rPr>
      </w:pPr>
    </w:p>
    <w:p w:rsidR="008E54CF" w:rsidRDefault="008E54CF" w:rsidP="008E54CF">
      <w:pPr>
        <w:pStyle w:val="tv2131"/>
        <w:spacing w:before="0" w:line="240" w:lineRule="auto"/>
        <w:ind w:left="215"/>
        <w:rPr>
          <w:rFonts w:ascii="Times New Roman" w:hAnsi="Times New Roman"/>
          <w:sz w:val="28"/>
          <w:szCs w:val="28"/>
        </w:rPr>
      </w:pPr>
    </w:p>
    <w:p w:rsidR="008E54CF" w:rsidRPr="008E54CF" w:rsidRDefault="000E28BC" w:rsidP="008E54CF">
      <w:pPr>
        <w:pStyle w:val="tv2131"/>
        <w:spacing w:before="0" w:line="240" w:lineRule="auto"/>
        <w:ind w:left="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8E54CF" w:rsidRPr="008E54CF">
        <w:rPr>
          <w:rFonts w:ascii="Times New Roman" w:hAnsi="Times New Roman"/>
          <w:sz w:val="20"/>
          <w:szCs w:val="20"/>
        </w:rPr>
        <w:t>.</w:t>
      </w:r>
      <w:r w:rsidR="00260FAF">
        <w:rPr>
          <w:rFonts w:ascii="Times New Roman" w:hAnsi="Times New Roman"/>
          <w:sz w:val="20"/>
          <w:szCs w:val="20"/>
        </w:rPr>
        <w:t>0</w:t>
      </w:r>
      <w:r w:rsidR="00290412">
        <w:rPr>
          <w:rFonts w:ascii="Times New Roman" w:hAnsi="Times New Roman"/>
          <w:sz w:val="20"/>
          <w:szCs w:val="20"/>
        </w:rPr>
        <w:t>3</w:t>
      </w:r>
      <w:r w:rsidR="008E54CF" w:rsidRPr="008E54CF">
        <w:rPr>
          <w:rFonts w:ascii="Times New Roman" w:hAnsi="Times New Roman"/>
          <w:sz w:val="20"/>
          <w:szCs w:val="20"/>
        </w:rPr>
        <w:t>.201</w:t>
      </w:r>
      <w:r w:rsidR="00260FAF">
        <w:rPr>
          <w:rFonts w:ascii="Times New Roman" w:hAnsi="Times New Roman"/>
          <w:sz w:val="20"/>
          <w:szCs w:val="20"/>
        </w:rPr>
        <w:t>3</w:t>
      </w:r>
      <w:r w:rsidR="008E54CF" w:rsidRPr="008E54CF">
        <w:rPr>
          <w:rFonts w:ascii="Times New Roman" w:hAnsi="Times New Roman"/>
          <w:sz w:val="20"/>
          <w:szCs w:val="20"/>
        </w:rPr>
        <w:t xml:space="preserve">. </w:t>
      </w:r>
      <w:r w:rsidR="00ED13F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 w:rsidR="007E2452">
        <w:rPr>
          <w:rFonts w:ascii="Times New Roman" w:hAnsi="Times New Roman"/>
          <w:sz w:val="20"/>
          <w:szCs w:val="20"/>
        </w:rPr>
        <w:t>:</w:t>
      </w:r>
      <w:r w:rsidR="0036323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9</w:t>
      </w:r>
      <w:r w:rsidR="008E54CF" w:rsidRPr="008E54CF">
        <w:rPr>
          <w:rFonts w:ascii="Times New Roman" w:hAnsi="Times New Roman"/>
          <w:sz w:val="20"/>
          <w:szCs w:val="20"/>
        </w:rPr>
        <w:tab/>
      </w:r>
    </w:p>
    <w:p w:rsidR="008E54CF" w:rsidRDefault="001B4420" w:rsidP="008E54CF">
      <w:pPr>
        <w:pStyle w:val="tv2131"/>
        <w:spacing w:before="0" w:line="240" w:lineRule="auto"/>
        <w:ind w:left="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6323E">
        <w:rPr>
          <w:rFonts w:ascii="Times New Roman" w:hAnsi="Times New Roman"/>
          <w:sz w:val="20"/>
          <w:szCs w:val="20"/>
        </w:rPr>
        <w:t>8</w:t>
      </w:r>
      <w:r w:rsidR="00A82D0D">
        <w:rPr>
          <w:rFonts w:ascii="Times New Roman" w:hAnsi="Times New Roman"/>
          <w:sz w:val="20"/>
          <w:szCs w:val="20"/>
        </w:rPr>
        <w:t>9</w:t>
      </w:r>
    </w:p>
    <w:p w:rsidR="008E54CF" w:rsidRPr="008E54CF" w:rsidRDefault="008E54CF" w:rsidP="008E54CF">
      <w:pPr>
        <w:pStyle w:val="tv2131"/>
        <w:spacing w:before="0" w:line="240" w:lineRule="auto"/>
        <w:ind w:left="215"/>
        <w:rPr>
          <w:rFonts w:ascii="Times New Roman" w:hAnsi="Times New Roman"/>
          <w:sz w:val="20"/>
          <w:szCs w:val="20"/>
        </w:rPr>
      </w:pPr>
      <w:r w:rsidRPr="008E54CF">
        <w:rPr>
          <w:rFonts w:ascii="Times New Roman" w:hAnsi="Times New Roman"/>
          <w:sz w:val="20"/>
          <w:szCs w:val="20"/>
        </w:rPr>
        <w:t>D.Buse</w:t>
      </w:r>
    </w:p>
    <w:p w:rsidR="008E54CF" w:rsidRPr="008E54CF" w:rsidRDefault="008E54CF" w:rsidP="008E54CF">
      <w:pPr>
        <w:pStyle w:val="tv2131"/>
        <w:spacing w:before="0" w:line="240" w:lineRule="auto"/>
        <w:ind w:left="215"/>
        <w:rPr>
          <w:rFonts w:ascii="Times New Roman" w:hAnsi="Times New Roman"/>
          <w:sz w:val="20"/>
          <w:szCs w:val="20"/>
        </w:rPr>
      </w:pPr>
      <w:r w:rsidRPr="008E54CF">
        <w:rPr>
          <w:rFonts w:ascii="Times New Roman" w:hAnsi="Times New Roman"/>
          <w:sz w:val="20"/>
          <w:szCs w:val="20"/>
        </w:rPr>
        <w:t>Dina.Buse@em.gov.lv</w:t>
      </w:r>
    </w:p>
    <w:sectPr w:rsidR="008E54CF" w:rsidRPr="008E54CF" w:rsidSect="000A0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F2" w:rsidRDefault="00DC01F2" w:rsidP="00246495">
      <w:pPr>
        <w:spacing w:after="0"/>
      </w:pPr>
      <w:r>
        <w:separator/>
      </w:r>
    </w:p>
  </w:endnote>
  <w:endnote w:type="continuationSeparator" w:id="0">
    <w:p w:rsidR="00DC01F2" w:rsidRDefault="00DC01F2" w:rsidP="00246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E" w:rsidRDefault="00363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D" w:rsidRPr="006322F0" w:rsidRDefault="00A82D0D" w:rsidP="00A82D0D">
    <w:pPr>
      <w:pStyle w:val="Footer"/>
      <w:rPr>
        <w:rFonts w:ascii="Times New Roman" w:hAnsi="Times New Roman" w:cs="Times New Roman"/>
      </w:rPr>
    </w:pPr>
    <w:bookmarkStart w:id="3" w:name="_GoBack"/>
    <w:r w:rsidRPr="006322F0">
      <w:rPr>
        <w:rFonts w:ascii="Times New Roman" w:hAnsi="Times New Roman" w:cs="Times New Roman"/>
      </w:rPr>
      <w:t>EMNot_p</w:t>
    </w:r>
    <w:r w:rsidR="00290412">
      <w:rPr>
        <w:rFonts w:ascii="Times New Roman" w:hAnsi="Times New Roman" w:cs="Times New Roman"/>
      </w:rPr>
      <w:t>3</w:t>
    </w:r>
    <w:r w:rsidRPr="006322F0">
      <w:rPr>
        <w:rFonts w:ascii="Times New Roman" w:hAnsi="Times New Roman" w:cs="Times New Roman"/>
      </w:rPr>
      <w:t>_</w:t>
    </w:r>
    <w:r w:rsidR="000E28BC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>0</w:t>
    </w:r>
    <w:r w:rsidR="00290412">
      <w:rPr>
        <w:rFonts w:ascii="Times New Roman" w:hAnsi="Times New Roman" w:cs="Times New Roman"/>
      </w:rPr>
      <w:t>3</w:t>
    </w:r>
    <w:r w:rsidRPr="006322F0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13</w:t>
    </w:r>
    <w:r w:rsidRPr="006322F0">
      <w:rPr>
        <w:rFonts w:ascii="Times New Roman" w:hAnsi="Times New Roman" w:cs="Times New Roman"/>
      </w:rPr>
      <w:t>_NOR program</w:t>
    </w:r>
    <w:r>
      <w:rPr>
        <w:rFonts w:ascii="Times New Roman" w:hAnsi="Times New Roman" w:cs="Times New Roman"/>
      </w:rPr>
      <w:t>ma; Ministru kabineta noteikumu projekta</w:t>
    </w:r>
    <w:r w:rsidRPr="006322F0">
      <w:rPr>
        <w:rFonts w:ascii="Times New Roman" w:hAnsi="Times New Roman" w:cs="Times New Roman"/>
      </w:rPr>
      <w:t xml:space="preserve"> </w:t>
    </w:r>
    <w:r w:rsidRPr="0004799C">
      <w:rPr>
        <w:rFonts w:ascii="Times New Roman" w:hAnsi="Times New Roman" w:cs="Times New Roman"/>
      </w:rPr>
      <w:t>„</w:t>
    </w:r>
    <w:r>
      <w:rPr>
        <w:rFonts w:ascii="Times New Roman" w:hAnsi="Times New Roman" w:cs="Times New Roman"/>
      </w:rPr>
      <w:t>P</w:t>
    </w:r>
    <w:r w:rsidRPr="006322F0">
      <w:rPr>
        <w:rFonts w:ascii="Times New Roman" w:hAnsi="Times New Roman" w:cs="Times New Roman"/>
      </w:rPr>
      <w:t xml:space="preserve">rogrammas „Inovācijas „zaļās” ražošanas jomā” </w:t>
    </w:r>
    <w:r>
      <w:rPr>
        <w:rFonts w:ascii="Times New Roman" w:hAnsi="Times New Roman" w:cs="Times New Roman"/>
      </w:rPr>
      <w:t>īstenošanas</w:t>
    </w:r>
    <w:r w:rsidRPr="006322F0">
      <w:rPr>
        <w:rFonts w:ascii="Times New Roman" w:hAnsi="Times New Roman" w:cs="Times New Roman"/>
      </w:rPr>
      <w:t xml:space="preserve"> kārtība” </w:t>
    </w:r>
    <w:r w:rsidR="00290412">
      <w:rPr>
        <w:rFonts w:ascii="Times New Roman" w:hAnsi="Times New Roman" w:cs="Times New Roman"/>
      </w:rPr>
      <w:t>3</w:t>
    </w:r>
    <w:r w:rsidRPr="006322F0">
      <w:rPr>
        <w:rFonts w:ascii="Times New Roman" w:hAnsi="Times New Roman" w:cs="Times New Roman"/>
      </w:rPr>
      <w:t>.pielikums</w:t>
    </w:r>
  </w:p>
  <w:bookmarkEnd w:id="3"/>
  <w:p w:rsidR="00677F7D" w:rsidRPr="00A82D0D" w:rsidRDefault="00677F7D" w:rsidP="00A82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E" w:rsidRDefault="00363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F2" w:rsidRDefault="00DC01F2" w:rsidP="00246495">
      <w:pPr>
        <w:spacing w:after="0"/>
      </w:pPr>
      <w:r>
        <w:separator/>
      </w:r>
    </w:p>
  </w:footnote>
  <w:footnote w:type="continuationSeparator" w:id="0">
    <w:p w:rsidR="00DC01F2" w:rsidRDefault="00DC01F2" w:rsidP="00246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E" w:rsidRDefault="00363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4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24C5" w:rsidRDefault="009524C5">
        <w:pPr>
          <w:pStyle w:val="Header"/>
          <w:jc w:val="center"/>
        </w:pPr>
        <w:r w:rsidRPr="009524C5">
          <w:rPr>
            <w:rFonts w:ascii="Times New Roman" w:hAnsi="Times New Roman" w:cs="Times New Roman"/>
          </w:rPr>
          <w:fldChar w:fldCharType="begin"/>
        </w:r>
        <w:r w:rsidRPr="009524C5">
          <w:rPr>
            <w:rFonts w:ascii="Times New Roman" w:hAnsi="Times New Roman" w:cs="Times New Roman"/>
          </w:rPr>
          <w:instrText xml:space="preserve"> PAGE   \* MERGEFORMAT </w:instrText>
        </w:r>
        <w:r w:rsidRPr="009524C5">
          <w:rPr>
            <w:rFonts w:ascii="Times New Roman" w:hAnsi="Times New Roman" w:cs="Times New Roman"/>
          </w:rPr>
          <w:fldChar w:fldCharType="separate"/>
        </w:r>
        <w:r w:rsidR="000E28BC">
          <w:rPr>
            <w:rFonts w:ascii="Times New Roman" w:hAnsi="Times New Roman" w:cs="Times New Roman"/>
            <w:noProof/>
          </w:rPr>
          <w:t>2</w:t>
        </w:r>
        <w:r w:rsidRPr="009524C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204F" w:rsidRDefault="00F52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E" w:rsidRDefault="00363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EE3"/>
    <w:multiLevelType w:val="multilevel"/>
    <w:tmpl w:val="2F02D2E2"/>
    <w:lvl w:ilvl="0">
      <w:start w:val="1"/>
      <w:numFmt w:val="decimal"/>
      <w:pStyle w:val="Noteikumutekst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teikumuapakpunkt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oteikumuapakpunkti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oteikumuapakpunkt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95"/>
    <w:rsid w:val="00000301"/>
    <w:rsid w:val="000522B5"/>
    <w:rsid w:val="00054EE9"/>
    <w:rsid w:val="00075E20"/>
    <w:rsid w:val="00077656"/>
    <w:rsid w:val="0008145E"/>
    <w:rsid w:val="000873BA"/>
    <w:rsid w:val="000A0E35"/>
    <w:rsid w:val="000A6281"/>
    <w:rsid w:val="000B08B3"/>
    <w:rsid w:val="000C011C"/>
    <w:rsid w:val="000C601D"/>
    <w:rsid w:val="000E28BC"/>
    <w:rsid w:val="00125EA9"/>
    <w:rsid w:val="001A25A0"/>
    <w:rsid w:val="001A5B5E"/>
    <w:rsid w:val="001B4420"/>
    <w:rsid w:val="001C55A2"/>
    <w:rsid w:val="001D4FCD"/>
    <w:rsid w:val="001F1416"/>
    <w:rsid w:val="00202121"/>
    <w:rsid w:val="00241F1F"/>
    <w:rsid w:val="00246495"/>
    <w:rsid w:val="00260FAF"/>
    <w:rsid w:val="00277FEA"/>
    <w:rsid w:val="002853C2"/>
    <w:rsid w:val="00290412"/>
    <w:rsid w:val="00291596"/>
    <w:rsid w:val="0029522F"/>
    <w:rsid w:val="002A4AFB"/>
    <w:rsid w:val="002B18C7"/>
    <w:rsid w:val="002B24BE"/>
    <w:rsid w:val="002C1818"/>
    <w:rsid w:val="002E26A3"/>
    <w:rsid w:val="003007E0"/>
    <w:rsid w:val="00316835"/>
    <w:rsid w:val="0034686F"/>
    <w:rsid w:val="00362446"/>
    <w:rsid w:val="0036323E"/>
    <w:rsid w:val="00392F36"/>
    <w:rsid w:val="003A5340"/>
    <w:rsid w:val="003C3A21"/>
    <w:rsid w:val="003E0EF0"/>
    <w:rsid w:val="00417D90"/>
    <w:rsid w:val="00443309"/>
    <w:rsid w:val="0048400D"/>
    <w:rsid w:val="004A0CB9"/>
    <w:rsid w:val="004B5B1E"/>
    <w:rsid w:val="004D016A"/>
    <w:rsid w:val="00510ECD"/>
    <w:rsid w:val="00544012"/>
    <w:rsid w:val="00562A26"/>
    <w:rsid w:val="00585CE6"/>
    <w:rsid w:val="005A0B19"/>
    <w:rsid w:val="005C0D6C"/>
    <w:rsid w:val="005C35E7"/>
    <w:rsid w:val="005D0C25"/>
    <w:rsid w:val="005D5C16"/>
    <w:rsid w:val="005F58CB"/>
    <w:rsid w:val="00600355"/>
    <w:rsid w:val="006142B5"/>
    <w:rsid w:val="006172DE"/>
    <w:rsid w:val="00623426"/>
    <w:rsid w:val="00635D54"/>
    <w:rsid w:val="00654A65"/>
    <w:rsid w:val="00677F7D"/>
    <w:rsid w:val="0068547E"/>
    <w:rsid w:val="00690F18"/>
    <w:rsid w:val="006D1809"/>
    <w:rsid w:val="006F4BB8"/>
    <w:rsid w:val="007201C2"/>
    <w:rsid w:val="00745B6D"/>
    <w:rsid w:val="00752E5A"/>
    <w:rsid w:val="00761251"/>
    <w:rsid w:val="00790239"/>
    <w:rsid w:val="007B7FB9"/>
    <w:rsid w:val="007E2452"/>
    <w:rsid w:val="007E771C"/>
    <w:rsid w:val="00827F78"/>
    <w:rsid w:val="0083322C"/>
    <w:rsid w:val="008402CC"/>
    <w:rsid w:val="0084200B"/>
    <w:rsid w:val="008706F7"/>
    <w:rsid w:val="00890BD8"/>
    <w:rsid w:val="00893EF5"/>
    <w:rsid w:val="008B7DDE"/>
    <w:rsid w:val="008E06B0"/>
    <w:rsid w:val="008E54CF"/>
    <w:rsid w:val="008F1E9C"/>
    <w:rsid w:val="009524C5"/>
    <w:rsid w:val="00984CE6"/>
    <w:rsid w:val="009A285C"/>
    <w:rsid w:val="009B6750"/>
    <w:rsid w:val="009D403C"/>
    <w:rsid w:val="009E0B8F"/>
    <w:rsid w:val="009E50FC"/>
    <w:rsid w:val="009F09F6"/>
    <w:rsid w:val="00A02005"/>
    <w:rsid w:val="00A143D7"/>
    <w:rsid w:val="00A603D5"/>
    <w:rsid w:val="00A82D0D"/>
    <w:rsid w:val="00A964C7"/>
    <w:rsid w:val="00AB7A65"/>
    <w:rsid w:val="00AD0789"/>
    <w:rsid w:val="00AD5632"/>
    <w:rsid w:val="00AF47DB"/>
    <w:rsid w:val="00B210E5"/>
    <w:rsid w:val="00B32B23"/>
    <w:rsid w:val="00B77D06"/>
    <w:rsid w:val="00B81068"/>
    <w:rsid w:val="00B84A38"/>
    <w:rsid w:val="00B97961"/>
    <w:rsid w:val="00BA160D"/>
    <w:rsid w:val="00BA18DD"/>
    <w:rsid w:val="00BB2BA0"/>
    <w:rsid w:val="00BF0729"/>
    <w:rsid w:val="00BF3D48"/>
    <w:rsid w:val="00C14F33"/>
    <w:rsid w:val="00C21A3A"/>
    <w:rsid w:val="00C439F3"/>
    <w:rsid w:val="00C82BF9"/>
    <w:rsid w:val="00CA39D0"/>
    <w:rsid w:val="00CB01D4"/>
    <w:rsid w:val="00D007D8"/>
    <w:rsid w:val="00D250E2"/>
    <w:rsid w:val="00D5244A"/>
    <w:rsid w:val="00D635C3"/>
    <w:rsid w:val="00D761D9"/>
    <w:rsid w:val="00D7628F"/>
    <w:rsid w:val="00D85A52"/>
    <w:rsid w:val="00D90ADB"/>
    <w:rsid w:val="00D95582"/>
    <w:rsid w:val="00DC01F2"/>
    <w:rsid w:val="00DE4653"/>
    <w:rsid w:val="00E10E6D"/>
    <w:rsid w:val="00E426AF"/>
    <w:rsid w:val="00E562A7"/>
    <w:rsid w:val="00E92853"/>
    <w:rsid w:val="00E937E0"/>
    <w:rsid w:val="00EB5EC4"/>
    <w:rsid w:val="00EB66B0"/>
    <w:rsid w:val="00EC71B6"/>
    <w:rsid w:val="00ED13F2"/>
    <w:rsid w:val="00ED39C5"/>
    <w:rsid w:val="00F434CD"/>
    <w:rsid w:val="00F5204F"/>
    <w:rsid w:val="00F57A07"/>
    <w:rsid w:val="00FB2409"/>
    <w:rsid w:val="00FC3AC5"/>
    <w:rsid w:val="00FF4BF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95"/>
    <w:pPr>
      <w:suppressAutoHyphens/>
      <w:spacing w:after="120" w:line="240" w:lineRule="auto"/>
    </w:pPr>
    <w:rPr>
      <w:rFonts w:ascii="Calibri" w:eastAsia="Times New Roman" w:hAnsi="Calibri" w:cs="Calibri"/>
      <w:lang w:val="nb-NO" w:eastAsia="zh-CN"/>
    </w:rPr>
  </w:style>
  <w:style w:type="paragraph" w:styleId="Heading1">
    <w:name w:val="heading 1"/>
    <w:basedOn w:val="Normal"/>
    <w:next w:val="Normal"/>
    <w:link w:val="Heading1Char"/>
    <w:qFormat/>
    <w:rsid w:val="000C011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46495"/>
    <w:rPr>
      <w:vertAlign w:val="superscript"/>
    </w:rPr>
  </w:style>
  <w:style w:type="paragraph" w:styleId="FootnoteText">
    <w:name w:val="footnote text"/>
    <w:basedOn w:val="Normal"/>
    <w:link w:val="FootnoteTextChar"/>
    <w:rsid w:val="00246495"/>
    <w:pPr>
      <w:spacing w:after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6495"/>
    <w:rPr>
      <w:rFonts w:ascii="Calibri" w:eastAsia="Times New Roman" w:hAnsi="Calibri" w:cs="Times New Roman"/>
      <w:sz w:val="20"/>
      <w:szCs w:val="20"/>
      <w:lang w:val="nb-NO" w:eastAsia="zh-CN"/>
    </w:rPr>
  </w:style>
  <w:style w:type="paragraph" w:customStyle="1" w:styleId="Noteikumutekstam">
    <w:name w:val="Noteikumu tekstam"/>
    <w:basedOn w:val="Normal"/>
    <w:autoRedefine/>
    <w:rsid w:val="00246495"/>
    <w:pPr>
      <w:numPr>
        <w:numId w:val="1"/>
      </w:numPr>
      <w:suppressAutoHyphens w:val="0"/>
      <w:ind w:left="0"/>
      <w:jc w:val="both"/>
    </w:pPr>
    <w:rPr>
      <w:rFonts w:ascii="Arial Narrow" w:hAnsi="Arial Narrow" w:cs="Arial"/>
      <w:color w:val="000000"/>
      <w:sz w:val="26"/>
      <w:szCs w:val="26"/>
      <w:lang w:val="lv-LV" w:eastAsia="lv-LV"/>
    </w:rPr>
  </w:style>
  <w:style w:type="paragraph" w:customStyle="1" w:styleId="Noteikumuapakpunkti">
    <w:name w:val="Noteikumu apakšpunkti"/>
    <w:basedOn w:val="Noteikumutekstam"/>
    <w:rsid w:val="00246495"/>
    <w:pPr>
      <w:numPr>
        <w:ilvl w:val="1"/>
      </w:numPr>
      <w:tabs>
        <w:tab w:val="num" w:pos="360"/>
      </w:tabs>
      <w:ind w:hanging="360"/>
    </w:pPr>
  </w:style>
  <w:style w:type="paragraph" w:customStyle="1" w:styleId="Noteikumuapakpunkti2">
    <w:name w:val="Noteikumu apakšpunkti_2"/>
    <w:basedOn w:val="Noteikumuapakpunkti"/>
    <w:rsid w:val="00246495"/>
    <w:pPr>
      <w:numPr>
        <w:ilvl w:val="2"/>
      </w:numPr>
      <w:tabs>
        <w:tab w:val="num" w:pos="360"/>
        <w:tab w:val="num" w:pos="1440"/>
      </w:tabs>
      <w:ind w:hanging="180"/>
    </w:pPr>
  </w:style>
  <w:style w:type="paragraph" w:customStyle="1" w:styleId="Noteikumuapakpunkt3">
    <w:name w:val="Noteikumu apakšpunkt_3"/>
    <w:basedOn w:val="Noteikumuapakpunkti2"/>
    <w:rsid w:val="00246495"/>
    <w:pPr>
      <w:numPr>
        <w:ilvl w:val="3"/>
      </w:numPr>
      <w:tabs>
        <w:tab w:val="num" w:pos="360"/>
        <w:tab w:val="num" w:pos="1440"/>
      </w:tabs>
      <w:ind w:hanging="360"/>
    </w:pPr>
  </w:style>
  <w:style w:type="character" w:customStyle="1" w:styleId="st1">
    <w:name w:val="st1"/>
    <w:basedOn w:val="DefaultParagraphFont"/>
    <w:rsid w:val="00246495"/>
  </w:style>
  <w:style w:type="character" w:customStyle="1" w:styleId="Heading1Char">
    <w:name w:val="Heading 1 Char"/>
    <w:basedOn w:val="DefaultParagraphFont"/>
    <w:link w:val="Heading1"/>
    <w:rsid w:val="000C011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styleId="Strong">
    <w:name w:val="Strong"/>
    <w:basedOn w:val="DefaultParagraphFont"/>
    <w:uiPriority w:val="22"/>
    <w:qFormat/>
    <w:rsid w:val="007201C2"/>
    <w:rPr>
      <w:b/>
      <w:bCs/>
    </w:rPr>
  </w:style>
  <w:style w:type="paragraph" w:customStyle="1" w:styleId="tv2181">
    <w:name w:val="tv2181"/>
    <w:basedOn w:val="Normal"/>
    <w:rsid w:val="009F09F6"/>
    <w:pPr>
      <w:pBdr>
        <w:top w:val="single" w:sz="8" w:space="28" w:color="000000"/>
      </w:pBdr>
      <w:suppressAutoHyphens w:val="0"/>
      <w:spacing w:before="480" w:after="0" w:line="360" w:lineRule="auto"/>
      <w:ind w:firstLine="215"/>
      <w:jc w:val="right"/>
    </w:pPr>
    <w:rPr>
      <w:rFonts w:ascii="Verdana" w:hAnsi="Verdana" w:cs="Times New Roman"/>
      <w:sz w:val="13"/>
      <w:szCs w:val="13"/>
      <w:lang w:val="lv-LV" w:eastAsia="lv-LV"/>
    </w:rPr>
  </w:style>
  <w:style w:type="paragraph" w:customStyle="1" w:styleId="tv2121">
    <w:name w:val="tv2121"/>
    <w:basedOn w:val="Normal"/>
    <w:rsid w:val="009F09F6"/>
    <w:pPr>
      <w:suppressAutoHyphens w:val="0"/>
      <w:spacing w:before="400" w:after="0" w:line="360" w:lineRule="auto"/>
      <w:jc w:val="center"/>
    </w:pPr>
    <w:rPr>
      <w:rFonts w:ascii="Verdana" w:hAnsi="Verdana" w:cs="Times New Roman"/>
      <w:b/>
      <w:bCs/>
      <w:sz w:val="14"/>
      <w:szCs w:val="14"/>
      <w:lang w:val="lv-LV" w:eastAsia="lv-LV"/>
    </w:rPr>
  </w:style>
  <w:style w:type="paragraph" w:customStyle="1" w:styleId="tv2131">
    <w:name w:val="tv2131"/>
    <w:basedOn w:val="Normal"/>
    <w:rsid w:val="009F09F6"/>
    <w:pPr>
      <w:suppressAutoHyphens w:val="0"/>
      <w:spacing w:before="240" w:after="0" w:line="360" w:lineRule="auto"/>
      <w:ind w:firstLine="215"/>
      <w:jc w:val="both"/>
    </w:pPr>
    <w:rPr>
      <w:rFonts w:ascii="Verdana" w:hAnsi="Verdana" w:cs="Times New Roman"/>
      <w:sz w:val="13"/>
      <w:szCs w:val="13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85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7E"/>
    <w:rPr>
      <w:rFonts w:ascii="Calibri" w:eastAsia="Times New Roman" w:hAnsi="Calibri" w:cs="Calibri"/>
      <w:sz w:val="20"/>
      <w:szCs w:val="20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7E"/>
    <w:rPr>
      <w:rFonts w:ascii="Calibri" w:eastAsia="Times New Roman" w:hAnsi="Calibri" w:cs="Calibri"/>
      <w:b/>
      <w:bCs/>
      <w:sz w:val="20"/>
      <w:szCs w:val="20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7E"/>
    <w:rPr>
      <w:rFonts w:ascii="Tahoma" w:eastAsia="Times New Roman" w:hAnsi="Tahoma" w:cs="Tahoma"/>
      <w:sz w:val="16"/>
      <w:szCs w:val="16"/>
      <w:lang w:val="nb-NO" w:eastAsia="zh-CN"/>
    </w:rPr>
  </w:style>
  <w:style w:type="paragraph" w:styleId="Header">
    <w:name w:val="header"/>
    <w:basedOn w:val="Normal"/>
    <w:link w:val="HeaderChar"/>
    <w:uiPriority w:val="99"/>
    <w:unhideWhenUsed/>
    <w:rsid w:val="00677F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F7D"/>
    <w:rPr>
      <w:rFonts w:ascii="Calibri" w:eastAsia="Times New Roman" w:hAnsi="Calibri" w:cs="Calibri"/>
      <w:lang w:val="nb-NO" w:eastAsia="zh-CN"/>
    </w:rPr>
  </w:style>
  <w:style w:type="paragraph" w:styleId="Footer">
    <w:name w:val="footer"/>
    <w:basedOn w:val="Normal"/>
    <w:link w:val="FooterChar"/>
    <w:uiPriority w:val="99"/>
    <w:unhideWhenUsed/>
    <w:rsid w:val="00677F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F7D"/>
    <w:rPr>
      <w:rFonts w:ascii="Calibri" w:eastAsia="Times New Roman" w:hAnsi="Calibri" w:cs="Calibri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652D-7E34-4C1F-A4E8-6117CF08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EMNot_p3_07032013_NOR programma; Ministru kabineta noteikumu projekta „Programmas „Inovācijas „zaļās” ražošanas jomā” īstenošanas kārtība” 3.pielikums</vt:lpstr>
    </vt:vector>
  </TitlesOfParts>
  <Company>LR Ekonomikas ministrija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EMNot_p3_19032013_NOR programma; Ministru kabineta noteikumu projekta „Programmas „Inovācijas „zaļās” ražošanas jomā” īstenošanas kārtība” 3.pielikums</dc:title>
  <dc:creator>Dina Buse</dc:creator>
  <cp:lastModifiedBy>Dina Buse</cp:lastModifiedBy>
  <cp:revision>2</cp:revision>
  <dcterms:created xsi:type="dcterms:W3CDTF">2013-03-19T14:00:00Z</dcterms:created>
  <dcterms:modified xsi:type="dcterms:W3CDTF">2013-03-19T14:00:00Z</dcterms:modified>
</cp:coreProperties>
</file>